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center"/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  <w:t>附件</w:t>
      </w:r>
      <w:r>
        <w:rPr>
          <w:rFonts w:hint="eastAsia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  <w:t>3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sz w:val="44"/>
          <w:szCs w:val="44"/>
        </w:rPr>
        <w:t>良好行为信用信息佐证材料清单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jc w:val="both"/>
      </w:pPr>
      <w: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1.平台数据互联互通按照对接成功并实现数据实时交互时间每月计0.5分，筹集房源规模和住房租赁合同网签备案面积以平台数据为准，企业无需提供佐证；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2.专职租赁从业人员数量以本公司2023​年度累计缴纳社保6个月及以上人数为准，提供相关社保证明；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3.加入市住房租赁协会年限以会员牌发放日期为准，提供复印件；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4.积极参与社会公益事业的，提供相关荣誉证书、捐款证明或新闻报道；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5.为区（县）级以上主管部门或协会培训提供场地、师资的，提供会议通知和会议签到表等材料；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6.经行业主管部门认可，获得国家级、省级、市级和县（区）级荣誉表彰的，提供相关文件或证书。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47190123"/>
    <w:rsid w:val="00F622A7"/>
    <w:rsid w:val="13BD6CEF"/>
    <w:rsid w:val="22A860BA"/>
    <w:rsid w:val="42732AEB"/>
    <w:rsid w:val="47190123"/>
    <w:rsid w:val="479F390E"/>
    <w:rsid w:val="494B6CBB"/>
    <w:rsid w:val="4C5B7BF0"/>
    <w:rsid w:val="5EF51BF2"/>
    <w:rsid w:val="6806022F"/>
    <w:rsid w:val="72363364"/>
    <w:rsid w:val="74A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02"/>
    </w:pPr>
    <w:rPr>
      <w:rFonts w:ascii="仿宋_GB2312" w:hAnsi="仿宋_GB2312" w:eastAsia="仿宋_GB2312"/>
      <w:sz w:val="32"/>
      <w:szCs w:val="32"/>
    </w:rPr>
  </w:style>
  <w:style w:type="paragraph" w:styleId="5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2023-12-11T03:11:00Z</dcterms:created>
  <dc:creator>soso</dc:creator>
  <cp:lastModifiedBy>soso</cp:lastModifiedBy>
  <dcterms:modified xsi:type="dcterms:W3CDTF">2023-12-11T08:52:13Z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070DE164F5A34AABACDDB4BA377766C7_13</vt:lpwstr>
  </property>
</Properties>
</file>